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widowControl/>
        <w:spacing w:line="500" w:lineRule="exact"/>
        <w:jc w:val="center"/>
        <w:outlineLvl w:val="0"/>
        <w:rPr>
          <w:rFonts w:hint="eastAsia" w:ascii="方正小标宋简体" w:hAnsi="Calibri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32"/>
          <w:szCs w:val="32"/>
        </w:rPr>
        <w:t>2022年全区工业互联网安全和</w:t>
      </w:r>
    </w:p>
    <w:p>
      <w:pPr>
        <w:widowControl/>
        <w:spacing w:line="500" w:lineRule="exact"/>
        <w:jc w:val="center"/>
        <w:outlineLvl w:val="0"/>
        <w:rPr>
          <w:rFonts w:hint="eastAsia" w:ascii="方正小标宋简体" w:hAnsi="Calibri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32"/>
          <w:szCs w:val="32"/>
        </w:rPr>
        <w:t>大数据分析职业技能竞赛方案</w:t>
      </w:r>
    </w:p>
    <w:p>
      <w:pPr>
        <w:widowControl/>
        <w:spacing w:after="312" w:afterLines="100" w:line="560" w:lineRule="exact"/>
        <w:jc w:val="center"/>
        <w:outlineLvl w:val="0"/>
        <w:rPr>
          <w:rFonts w:hint="eastAsia" w:ascii="楷体_GB2312" w:hAnsi="Calibri" w:eastAsia="楷体_GB2312" w:cs="Times New Roman"/>
          <w:bCs/>
          <w:sz w:val="30"/>
          <w:szCs w:val="30"/>
        </w:rPr>
      </w:pPr>
      <w:r>
        <w:rPr>
          <w:rFonts w:hint="eastAsia" w:ascii="楷体_GB2312" w:hAnsi="Calibri" w:eastAsia="楷体_GB2312" w:cs="Times New Roman"/>
          <w:bCs/>
          <w:sz w:val="30"/>
          <w:szCs w:val="30"/>
        </w:rPr>
        <w:t>（大数据分析）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竞赛名称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2022年全区大数据分析职业技能竞赛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二、比赛安排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时间：2022年6月26日（星期日），根据疫情防控情况，如有变动另行通知。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地点：北方民族大学3号实验楼（明实楼）4层。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三、竞赛内容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竞赛内容围绕大数据分析师工种要求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参考国家职业技术技能大数据工程技术员标准进行赛题设计，内容以大数据分析为核心，涵盖大数据环境部署与应用、大数据处理与应用、大数据分析与应用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融合项目案例等理论知识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技能操作，理论占比为20%，实操占比为80%。</w:t>
      </w:r>
    </w:p>
    <w:p>
      <w:pPr>
        <w:widowControl/>
        <w:ind w:firstLine="640" w:firstLineChars="200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四、组队要求</w:t>
      </w:r>
    </w:p>
    <w:p>
      <w:pPr>
        <w:widowControl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参赛人员以组队形式参与技能竞赛，每支参赛队伍由3人组成，1名队长2名队员，每名队员只允许参加1支队伍，学生组允许跨学校、跨学院组队。</w:t>
      </w:r>
    </w:p>
    <w:p>
      <w:pPr>
        <w:widowControl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企事业单位参赛选手须为本单位员工，企事业单位的技术支撑机构不得以外援身份参赛。</w:t>
      </w:r>
    </w:p>
    <w:p>
      <w:pPr>
        <w:widowControl/>
        <w:ind w:firstLine="640" w:firstLineChars="200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五、报名须知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学生组、职工组分别进行报名和资格审核，学生组参赛资格由北方民族大学审核，职工组参赛资格由宁夏信息通信行业协会审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学生组报名需提供报名表（附件3）、身份证、学生证，职工组报名需提供报名表、身份证，以电子版形式一并发送至相应审核单位报名联系邮箱。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已获得2020年或2021年“中华技能大奖”、“全国技术能手”、“全区技术能手”申报资格的人员，不予报名参赛。</w:t>
      </w:r>
    </w:p>
    <w:p>
      <w:pPr>
        <w:pStyle w:val="6"/>
        <w:ind w:firstLine="640"/>
        <w:jc w:val="left"/>
        <w:rPr>
          <w:rFonts w:ascii="黑体" w:hAnsi="黑体" w:eastAsia="黑体" w:cs="黑体"/>
          <w:color w:val="auto"/>
          <w:szCs w:val="32"/>
          <w:lang w:val="en"/>
        </w:rPr>
      </w:pPr>
      <w:r>
        <w:rPr>
          <w:rFonts w:ascii="黑体" w:hAnsi="黑体" w:eastAsia="黑体" w:cs="黑体"/>
          <w:color w:val="auto"/>
          <w:szCs w:val="32"/>
        </w:rPr>
        <w:t>六、</w:t>
      </w:r>
      <w:r>
        <w:rPr>
          <w:rFonts w:ascii="黑体" w:hAnsi="黑体" w:eastAsia="黑体" w:cs="黑体"/>
          <w:color w:val="auto"/>
          <w:szCs w:val="32"/>
          <w:lang w:val="en"/>
        </w:rPr>
        <w:t>特别说明</w:t>
      </w:r>
    </w:p>
    <w:p>
      <w:pPr>
        <w:pStyle w:val="6"/>
        <w:ind w:firstLine="640"/>
        <w:jc w:val="lef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ascii="仿宋_GB2312" w:hAnsi="仿宋_GB2312" w:cs="仿宋_GB2312"/>
          <w:color w:val="auto"/>
          <w:szCs w:val="32"/>
        </w:rPr>
        <w:t>职工组选手以竞赛成绩为参考，由承办单位报宁夏人力资源和社会保障厅，按自治区职业技能竞赛有关规定，由宁夏人力资源和社会保障厅复核评定省级技术能手称号。</w:t>
      </w:r>
    </w:p>
    <w:p>
      <w:pPr>
        <w:pStyle w:val="6"/>
        <w:ind w:firstLine="640"/>
        <w:jc w:val="lef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cs="仿宋_GB2312"/>
          <w:color w:val="auto"/>
          <w:szCs w:val="32"/>
        </w:rPr>
        <w:t>如各组报名参赛队伍未达8支（含8支）以上，本次技能竞赛取消。</w:t>
      </w:r>
    </w:p>
    <w:p>
      <w:pPr>
        <w:pStyle w:val="6"/>
        <w:ind w:firstLine="640"/>
        <w:jc w:val="lef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cs="仿宋_GB2312"/>
          <w:color w:val="auto"/>
          <w:szCs w:val="32"/>
        </w:rPr>
        <w:t>报名成功后，由主办单位组织参赛队伍进行技能竞赛培训学习，具体事宜另行通知。</w:t>
      </w:r>
    </w:p>
    <w:p>
      <w:pPr>
        <w:pStyle w:val="6"/>
        <w:ind w:firstLine="640"/>
        <w:jc w:val="lef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cs="仿宋_GB2312"/>
          <w:color w:val="auto"/>
          <w:szCs w:val="32"/>
        </w:rPr>
        <w:t>参赛队员需自备笔记本电脑，提前入场调试网络。比赛过程严禁任何作弊行为，一经发现取消参赛资格。</w:t>
      </w:r>
    </w:p>
    <w:p>
      <w:pPr>
        <w:pStyle w:val="6"/>
        <w:ind w:firstLine="640" w:firstLineChars="0"/>
        <w:rPr>
          <w:rFonts w:hint="default" w:ascii="仿宋_GB2312" w:hAnsi="仿宋_GB2312" w:cs="仿宋_GB2312"/>
          <w:color w:val="auto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chapStyle="1" w:chapSep="em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cs="仿宋_GB2312"/>
          <w:color w:val="auto"/>
          <w:szCs w:val="32"/>
        </w:rPr>
        <w:t>其他未尽事宜，主办单位保留最终解释权。</w:t>
      </w:r>
    </w:p>
    <w:p>
      <w:bookmarkStart w:id="0" w:name="_GoBack"/>
      <w:bookmarkEnd w:id="0"/>
    </w:p>
    <w:sectPr>
      <w:pgSz w:w="11906" w:h="16838"/>
      <w:pgMar w:top="1213" w:right="1247" w:bottom="1213" w:left="1247" w:header="851" w:footer="992" w:gutter="0"/>
      <w:pgNumType w:chapStyle="1" w:chapSep="em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Noto Sans CJK H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ind w:left="1079" w:leftChars="514" w:firstLine="6160" w:firstLineChars="2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7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F6385"/>
    <w:multiLevelType w:val="singleLevel"/>
    <w:tmpl w:val="B71F63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9CF2"/>
    <w:rsid w:val="27EFEF55"/>
    <w:rsid w:val="655F2EFF"/>
    <w:rsid w:val="677D8D4E"/>
    <w:rsid w:val="69DFCCB7"/>
    <w:rsid w:val="6F5FFBED"/>
    <w:rsid w:val="74DFADA1"/>
    <w:rsid w:val="7BBEF829"/>
    <w:rsid w:val="7F59431D"/>
    <w:rsid w:val="AFFCFA30"/>
    <w:rsid w:val="BF9A72C9"/>
    <w:rsid w:val="BF9EBAE0"/>
    <w:rsid w:val="C6DF2793"/>
    <w:rsid w:val="C93E062A"/>
    <w:rsid w:val="EFFE9CF2"/>
    <w:rsid w:val="F4FE1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/>
      <w:spacing w:line="560" w:lineRule="atLeast"/>
      <w:ind w:firstLine="640" w:firstLineChars="200"/>
    </w:pPr>
    <w:rPr>
      <w:rFonts w:hint="eastAsia" w:ascii="仿宋_GB2312" w:hAnsi="ˎ̥" w:eastAsia="仿宋_GB2312" w:cs="Times New Roman"/>
      <w:color w:val="000000"/>
      <w:kern w:val="0"/>
      <w:sz w:val="32"/>
      <w:szCs w:val="32"/>
      <w:lang w:val="en-US" w:eastAsia="zh-CN" w:bidi="ar-SA"/>
    </w:rPr>
  </w:style>
  <w:style w:type="paragraph" w:styleId="3">
    <w:name w:val="footer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index 9"/>
    <w:next w:val="1"/>
    <w:qFormat/>
    <w:uiPriority w:val="0"/>
    <w:pPr>
      <w:ind w:left="3360"/>
      <w:jc w:val="lef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6">
    <w:name w:val="Body Text First Indent 2"/>
    <w:qFormat/>
    <w:uiPriority w:val="0"/>
    <w:pPr>
      <w:widowControl/>
      <w:adjustRightInd/>
      <w:snapToGrid/>
      <w:spacing w:line="276" w:lineRule="auto"/>
      <w:ind w:left="0" w:firstLine="420" w:firstLineChars="200"/>
    </w:pPr>
    <w:rPr>
      <w:rFonts w:hint="eastAsia" w:ascii="Arial" w:hAnsi="Arial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2022-05-13T10:46:00Z</dcterms:created>
  <dc:creator>拓瑜</dc:creator>
  <cp:lastModifiedBy>卢洋羊</cp:lastModifiedBy>
  <dcterms:modified xsi:type="dcterms:W3CDTF">2022-06-08T18:06:50Z</dcterms:modified>
  <dc:title>宁夏通信管理局 自治区工业和信息化厅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