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left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附件1</w:t>
      </w:r>
    </w:p>
    <w:p>
      <w:pPr>
        <w:widowControl/>
        <w:spacing w:line="500" w:lineRule="exact"/>
        <w:jc w:val="center"/>
        <w:outlineLvl w:val="0"/>
        <w:rPr>
          <w:rFonts w:hint="eastAsia" w:ascii="方正小标宋简体" w:hAnsi="Calibri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bCs/>
          <w:sz w:val="32"/>
          <w:szCs w:val="32"/>
        </w:rPr>
        <w:t>2022年全区工业互联网安全和</w:t>
      </w:r>
    </w:p>
    <w:p>
      <w:pPr>
        <w:widowControl/>
        <w:spacing w:line="500" w:lineRule="exact"/>
        <w:jc w:val="center"/>
        <w:outlineLvl w:val="0"/>
        <w:rPr>
          <w:rFonts w:hint="eastAsia" w:ascii="方正小标宋简体" w:hAnsi="Calibri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Calibri" w:eastAsia="方正小标宋简体" w:cs="Times New Roman"/>
          <w:bCs/>
          <w:sz w:val="32"/>
          <w:szCs w:val="32"/>
        </w:rPr>
        <w:t>大数据分析职业技能竞赛方案</w:t>
      </w:r>
    </w:p>
    <w:p>
      <w:pPr>
        <w:widowControl/>
        <w:spacing w:after="312" w:afterLines="100" w:line="560" w:lineRule="exact"/>
        <w:jc w:val="center"/>
        <w:outlineLvl w:val="0"/>
        <w:rPr>
          <w:rFonts w:ascii="楷体_GB2312" w:hAnsi="Calibri" w:eastAsia="楷体_GB2312" w:cs="Times New Roman"/>
          <w:bCs/>
          <w:sz w:val="30"/>
          <w:szCs w:val="30"/>
        </w:rPr>
      </w:pPr>
      <w:r>
        <w:rPr>
          <w:rFonts w:hint="eastAsia" w:ascii="楷体_GB2312" w:hAnsi="Calibri" w:eastAsia="楷体_GB2312" w:cs="Times New Roman"/>
          <w:bCs/>
          <w:sz w:val="30"/>
          <w:szCs w:val="30"/>
        </w:rPr>
        <w:t>（工业互联网安全）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竞赛</w:t>
      </w:r>
      <w:r>
        <w:rPr>
          <w:rFonts w:ascii="黑体" w:hAnsi="黑体" w:eastAsia="黑体" w:cs="黑体"/>
          <w:sz w:val="32"/>
          <w:szCs w:val="32"/>
        </w:rPr>
        <w:t>名称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2022年全区工业互联网安全职业技能竞赛。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二、比赛安排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时间：2022年6月26日（星期日），根据疫情防控情况，如有变动另行通知。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地点：北方民族大学3号实验楼（明实楼）4层。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三、竞赛形式和内容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竞赛采用CTF（夺旗模式）的竞赛模式，以在线解题为主，题目涉及现行有关法律法规规章及逆向分析、漏洞挖掘利用、WEB漏洞利用、取证分析等网络安全技术，每种类型的题有不同的分值，参赛队伍通过获得flag从而得到对应的分值，最终名次依照总分决定。</w:t>
      </w:r>
    </w:p>
    <w:p>
      <w:pPr>
        <w:widowControl/>
        <w:ind w:firstLine="640" w:firstLineChars="200"/>
        <w:jc w:val="left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四、组队要求</w:t>
      </w:r>
    </w:p>
    <w:p>
      <w:pPr>
        <w:widowControl/>
        <w:ind w:firstLine="640" w:firstLineChars="200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参赛人员以组队形式参与技能竞赛，每支参赛队伍由3人组成，1名队长2名队员，每名队员只允许参加1支队伍，学生组允许跨学校、跨学院组队。</w:t>
      </w:r>
    </w:p>
    <w:p>
      <w:pPr>
        <w:widowControl/>
        <w:ind w:firstLine="640" w:firstLineChars="200"/>
        <w:jc w:val="left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企事业单位参赛选手须为本单位员工，企事业单位的技术支撑机构不得以外援身份参赛。</w:t>
      </w:r>
    </w:p>
    <w:p>
      <w:pPr>
        <w:widowControl/>
        <w:ind w:firstLine="640" w:firstLineChars="200"/>
        <w:jc w:val="left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五、报名须知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学生组、职工组分别进行报名和资格审核，学生组参赛资格由北方民族大学审核，职工组参赛资格由宁夏信息通信行业协会审核。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学生组报名需提供报名表（附件3）、身份证、学生证，职工组报名需提供报名表、身份证，以电子版形式一并发送至相应审核单位报名联系邮箱。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已获得2020年或2021年“中华技能大奖”、“全国技术能手”、“全区技术能手”申报资格的人员，不予报名参赛。</w:t>
      </w:r>
    </w:p>
    <w:p>
      <w:pPr>
        <w:widowControl/>
        <w:ind w:firstLine="640" w:firstLineChars="200"/>
        <w:jc w:val="lef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六、特别说明</w:t>
      </w:r>
    </w:p>
    <w:p>
      <w:pPr>
        <w:widowControl w:val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职工组选手以竞赛成绩为参考，由承办单位报</w:t>
      </w:r>
      <w:r>
        <w:rPr>
          <w:rFonts w:hint="eastAsia" w:ascii="仿宋_GB2312" w:hAnsi="仿宋_GB2312" w:eastAsia="仿宋_GB2312" w:cs="仿宋_GB2312"/>
          <w:sz w:val="32"/>
          <w:szCs w:val="32"/>
        </w:rPr>
        <w:t>宁夏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人力资源和社会保障厅，按</w:t>
      </w:r>
      <w:r>
        <w:rPr>
          <w:rFonts w:hint="eastAsia" w:ascii="仿宋_GB2312" w:hAnsi="仿宋_GB2312" w:eastAsia="仿宋_GB2312" w:cs="仿宋_GB2312"/>
          <w:sz w:val="32"/>
          <w:szCs w:val="32"/>
        </w:rPr>
        <w:t>自治区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职业技能竞赛有关规定，由</w:t>
      </w:r>
      <w:r>
        <w:rPr>
          <w:rFonts w:hint="eastAsia" w:ascii="仿宋_GB2312" w:hAnsi="仿宋_GB2312" w:eastAsia="仿宋_GB2312" w:cs="仿宋_GB2312"/>
          <w:sz w:val="32"/>
          <w:szCs w:val="32"/>
        </w:rPr>
        <w:t>宁夏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人力资源和社会保障厅复核评</w:t>
      </w:r>
      <w:r>
        <w:rPr>
          <w:rFonts w:hint="eastAsia" w:ascii="仿宋_GB2312" w:hAnsi="仿宋_GB2312" w:eastAsia="仿宋_GB2312" w:cs="仿宋_GB2312"/>
          <w:sz w:val="32"/>
          <w:szCs w:val="32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省级技术能手称号。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如各组报名参赛队伍未达8支（含8支）以上，本次技能竞赛取消。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报名成功后，由主办单位组织参赛队伍进行技能竞赛培训学习，具体事宜另行通知。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参赛队员需自备笔记本电脑，提前入场调试网络。比赛过程严禁任何作弊行为，一经发现取消参赛资格。</w:t>
      </w:r>
    </w:p>
    <w:p>
      <w:pPr>
        <w:pStyle w:val="4"/>
        <w:ind w:left="0" w:firstLine="640" w:firstLineChars="200"/>
        <w:sectPr>
          <w:footerReference r:id="rId3" w:type="default"/>
          <w:pgSz w:w="11906" w:h="16838"/>
          <w:pgMar w:top="1440" w:right="1797" w:bottom="1440" w:left="1797" w:header="851" w:footer="992" w:gutter="0"/>
          <w:pgNumType w:chapStyle="1" w:chapSep="emDash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其他未尽事宜，主办单位保留最终解释权。</w:t>
      </w:r>
    </w:p>
    <w:p>
      <w:bookmarkStart w:id="0" w:name="_GoBack"/>
      <w:bookmarkEnd w:id="0"/>
    </w:p>
    <w:sectPr>
      <w:pgSz w:w="11906" w:h="16838"/>
      <w:pgMar w:top="1213" w:right="1247" w:bottom="1213" w:left="1247" w:header="851" w:footer="992" w:gutter="0"/>
      <w:pgNumType w:chapStyle="1" w:chapSep="em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Noto Sans CJK HK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楷体">
    <w:altName w:val="方正楷体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ind w:left="1079" w:leftChars="514" w:firstLine="6160" w:firstLineChars="2200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 xml:space="preserve">— 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 PAGE   \* MERGEFORMAT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7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E9CF2"/>
    <w:rsid w:val="27EFEF55"/>
    <w:rsid w:val="3DFF9F6E"/>
    <w:rsid w:val="655F2EFF"/>
    <w:rsid w:val="677D8D4E"/>
    <w:rsid w:val="69DFCCB7"/>
    <w:rsid w:val="6F5FFBED"/>
    <w:rsid w:val="74DFADA1"/>
    <w:rsid w:val="7BBEF829"/>
    <w:rsid w:val="7F59431D"/>
    <w:rsid w:val="AFFCFA30"/>
    <w:rsid w:val="BF9EBAE0"/>
    <w:rsid w:val="C6DF2793"/>
    <w:rsid w:val="EFFE9C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/>
      <w:spacing w:line="560" w:lineRule="atLeast"/>
      <w:ind w:firstLine="640" w:firstLineChars="200"/>
    </w:pPr>
    <w:rPr>
      <w:rFonts w:hint="eastAsia" w:ascii="仿宋_GB2312" w:hAnsi="ˎ̥" w:eastAsia="仿宋_GB2312" w:cs="Times New Roman"/>
      <w:color w:val="000000"/>
      <w:kern w:val="0"/>
      <w:sz w:val="32"/>
      <w:szCs w:val="32"/>
      <w:lang w:val="en-US" w:eastAsia="zh-CN" w:bidi="ar-SA"/>
    </w:rPr>
  </w:style>
  <w:style w:type="paragraph" w:styleId="3">
    <w:name w:val="footer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index 9"/>
    <w:next w:val="1"/>
    <w:qFormat/>
    <w:uiPriority w:val="0"/>
    <w:pPr>
      <w:ind w:left="3360"/>
      <w:jc w:val="lef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TML Preformatted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  <w:lang w:val="en-US" w:eastAsia="zh-CN" w:bidi="ar-SA"/>
    </w:rPr>
  </w:style>
  <w:style w:type="paragraph" w:styleId="6">
    <w:name w:val="Body Text First Indent 2"/>
    <w:qFormat/>
    <w:uiPriority w:val="0"/>
    <w:pPr>
      <w:widowControl/>
      <w:adjustRightInd/>
      <w:snapToGrid/>
      <w:spacing w:line="276" w:lineRule="auto"/>
      <w:ind w:left="0" w:firstLine="420" w:firstLineChars="200"/>
    </w:pPr>
    <w:rPr>
      <w:rFonts w:hint="eastAsia" w:ascii="Arial" w:hAnsi="Arial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2022-05-13T02:46:00Z</dcterms:created>
  <dc:creator>拓瑜</dc:creator>
  <cp:lastModifiedBy>卢洋羊</cp:lastModifiedBy>
  <dcterms:modified xsi:type="dcterms:W3CDTF">2022-06-08T18:07:17Z</dcterms:modified>
  <dc:title>宁夏通信管理局 自治区工业和信息化厅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